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Tooteanalüüs: Elda 4U – Gold Tobacco (12 mg)</w:t>
      </w:r>
    </w:p>
    <w:p>
      <w:pPr>
        <w:pStyle w:val="Heading2"/>
      </w:pPr>
      <w:r>
        <w:t>1. Müügistatistika 2024. aastal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Nikotiinisisaldus</w:t>
            </w:r>
          </w:p>
        </w:tc>
        <w:tc>
          <w:tcPr>
            <w:tcW w:type="dxa" w:w="2880"/>
          </w:tcPr>
          <w:p>
            <w:r>
              <w:t>Müüdud ühikute arv</w:t>
            </w:r>
          </w:p>
        </w:tc>
        <w:tc>
          <w:tcPr>
            <w:tcW w:type="dxa" w:w="2880"/>
          </w:tcPr>
          <w:p>
            <w:r>
              <w:t>Tootekood (ID)</w:t>
            </w:r>
          </w:p>
        </w:tc>
      </w:tr>
      <w:tr>
        <w:tc>
          <w:tcPr>
            <w:tcW w:type="dxa" w:w="2880"/>
          </w:tcPr>
          <w:p>
            <w:r>
              <w:t>12 mg</w:t>
            </w:r>
          </w:p>
        </w:tc>
        <w:tc>
          <w:tcPr>
            <w:tcW w:type="dxa" w:w="2880"/>
          </w:tcPr>
          <w:p>
            <w:r>
              <w:t>30 tk</w:t>
            </w:r>
          </w:p>
        </w:tc>
        <w:tc>
          <w:tcPr>
            <w:tcW w:type="dxa" w:w="2880"/>
          </w:tcPr>
          <w:p>
            <w:r>
              <w:t>00049-16-00270</w:t>
            </w:r>
          </w:p>
        </w:tc>
      </w:tr>
    </w:tbl>
    <w:p>
      <w:r>
        <w:t>Kokku: 30 tk</w:t>
      </w:r>
    </w:p>
    <w:p>
      <w:pPr>
        <w:pStyle w:val="Heading2"/>
      </w:pPr>
      <w:r>
        <w:t>2. Teave erinevate tarbijarühmade eelistuste kohta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Tarbijarühm</w:t>
            </w:r>
          </w:p>
        </w:tc>
        <w:tc>
          <w:tcPr>
            <w:tcW w:type="dxa" w:w="2160"/>
          </w:tcPr>
          <w:p>
            <w:r>
              <w:t>Eelistused ja käitumine</w:t>
            </w:r>
          </w:p>
        </w:tc>
        <w:tc>
          <w:tcPr>
            <w:tcW w:type="dxa" w:w="2160"/>
          </w:tcPr>
          <w:p>
            <w:r>
              <w:t>Valiku põhjused</w:t>
            </w:r>
          </w:p>
        </w:tc>
        <w:tc>
          <w:tcPr>
            <w:tcW w:type="dxa" w:w="2160"/>
          </w:tcPr>
          <w:p>
            <w:r>
              <w:t>Kasutussagedus</w:t>
            </w:r>
          </w:p>
        </w:tc>
      </w:tr>
      <w:tr>
        <w:tc>
          <w:tcPr>
            <w:tcW w:type="dxa" w:w="2160"/>
          </w:tcPr>
          <w:p>
            <w:r>
              <w:t>Noored (18–25 a)</w:t>
            </w:r>
          </w:p>
        </w:tc>
        <w:tc>
          <w:tcPr>
            <w:tcW w:type="dxa" w:w="2160"/>
          </w:tcPr>
          <w:p>
            <w:r>
              <w:t>Valivad toodet harva, pigem uudishimust või disaini tõttu.</w:t>
            </w:r>
          </w:p>
        </w:tc>
        <w:tc>
          <w:tcPr>
            <w:tcW w:type="dxa" w:w="2160"/>
          </w:tcPr>
          <w:p>
            <w:r>
              <w:t>Liiga traditsiooniline või tugev maitse ei meelita</w:t>
            </w:r>
          </w:p>
        </w:tc>
        <w:tc>
          <w:tcPr>
            <w:tcW w:type="dxa" w:w="2160"/>
          </w:tcPr>
          <w:p>
            <w:r>
              <w:t>Ebakorrapärane või puudub</w:t>
            </w:r>
          </w:p>
        </w:tc>
      </w:tr>
      <w:tr>
        <w:tc>
          <w:tcPr>
            <w:tcW w:type="dxa" w:w="2160"/>
          </w:tcPr>
          <w:p>
            <w:r>
              <w:t>Mittesuitsetajad</w:t>
            </w:r>
          </w:p>
        </w:tc>
        <w:tc>
          <w:tcPr>
            <w:tcW w:type="dxa" w:w="2160"/>
          </w:tcPr>
          <w:p>
            <w:r>
              <w:t>Katsetavad aeg-ajalt madalama tugevusega varianti.</w:t>
            </w:r>
          </w:p>
        </w:tc>
        <w:tc>
          <w:tcPr>
            <w:tcW w:type="dxa" w:w="2160"/>
          </w:tcPr>
          <w:p>
            <w:r>
              <w:t>Pehmem variant tundub turvalisem</w:t>
            </w:r>
          </w:p>
        </w:tc>
        <w:tc>
          <w:tcPr>
            <w:tcW w:type="dxa" w:w="2160"/>
          </w:tcPr>
          <w:p>
            <w:r>
              <w:t>Harv või katsetuslik</w:t>
            </w:r>
          </w:p>
        </w:tc>
      </w:tr>
      <w:tr>
        <w:tc>
          <w:tcPr>
            <w:tcW w:type="dxa" w:w="2160"/>
          </w:tcPr>
          <w:p>
            <w:r>
              <w:t>Tavakasutajad</w:t>
            </w:r>
          </w:p>
        </w:tc>
        <w:tc>
          <w:tcPr>
            <w:tcW w:type="dxa" w:w="2160"/>
          </w:tcPr>
          <w:p>
            <w:r>
              <w:t>Kasutavad regulaarselt, eelistavad nikotiinitaset 12 mg.</w:t>
            </w:r>
          </w:p>
        </w:tc>
        <w:tc>
          <w:tcPr>
            <w:tcW w:type="dxa" w:w="2160"/>
          </w:tcPr>
          <w:p>
            <w:r>
              <w:t>Maitse ja tugevus on sobivas tasakaalus</w:t>
            </w:r>
          </w:p>
        </w:tc>
        <w:tc>
          <w:tcPr>
            <w:tcW w:type="dxa" w:w="2160"/>
          </w:tcPr>
          <w:p>
            <w:r>
              <w:t>Igapäevaselt või mitu korda päevas</w:t>
            </w:r>
          </w:p>
        </w:tc>
      </w:tr>
    </w:tbl>
    <w:p>
      <w:pPr>
        <w:pStyle w:val="Heading2"/>
      </w:pPr>
      <w:r>
        <w:t>3. Müügikanalid</w:t>
      </w:r>
    </w:p>
    <w:p>
      <w:r>
        <w:t>Jaemüük spetsialiseeritud kauplustes täiskasvanutele</w:t>
      </w:r>
    </w:p>
    <w:p>
      <w:pPr>
        <w:pStyle w:val="Heading2"/>
      </w:pPr>
      <w:r>
        <w:t>4. Turu-uuring: Elda 4U – Gold Tobacco Euroopa turul</w:t>
      </w:r>
    </w:p>
    <w:p>
      <w:r>
        <w:t>Eesmärk:</w:t>
        <w:br/>
        <w:t>Hinnata konkreetse maitse populaarsust ja tarbijate eelistusi erinevates EL riikides.</w:t>
      </w:r>
    </w:p>
    <w:p>
      <w:r>
        <w:t>Metoodika:</w:t>
        <w:br/>
        <w:t>2023. aastal viidi läbi veebiküsitlused, intervjuud jaemüüjatega, müügiandmete analüüs ja tavakasutajate küsitlused. Kaetud riigid: Saksamaa, Prantsusmaa, Eesti, Horvaatia, Tšehhi ja Leedu.</w:t>
      </w:r>
    </w:p>
    <w:p>
      <w:r>
        <w:t>Peamised järeldused:</w:t>
      </w:r>
    </w:p>
    <w:p>
      <w:r>
        <w:t>- Valitakse sageli kui kindel maitse neile, kes soovivad alternatiivi klassikalistele sigarettidele.</w:t>
        <w:br/>
        <w:t>- Maitselojaalsus on kõrge, eriti tugevamate nikotiinitasemete puhul.</w:t>
        <w:br/>
        <w:t>- Toode on hästi positsioneeritud riikides, kus on piirangud maitsestamisele (nt Eesti, Leedu).</w:t>
      </w:r>
    </w:p>
    <w:p>
      <w:r>
        <w:t>Sihtgrupp:</w:t>
        <w:br/>
        <w:t>Mehed ja naised vanuses 25–50, sageli endised suitsetajad või pikaajalised veipijad.</w:t>
      </w:r>
    </w:p>
    <w:p>
      <w:r>
        <w:t>Valikukriteeriumid:</w:t>
        <w:br/>
        <w:t>Sobiv nikotiinitase – eriti 12 mg. Maitse on stabiilne ja usaldusväärne. Euroopa tootja kvaliteedikontroll ja sertifikaadid lisavad usaldusväärsust.</w:t>
      </w:r>
    </w:p>
    <w:p>
      <w:r>
        <w:t>Turundus:</w:t>
        <w:br/>
        <w:t>Müük läbi spetsialiseeritud vape-kaupluste ja kohalikud edasimüüjad. Rõhk EL nõuetele vastavusel.</w:t>
      </w:r>
    </w:p>
    <w:p>
      <w:r>
        <w:t>Kokkuvõte:</w:t>
        <w:br/>
        <w:t>Toode sobib hästi reguleeritud turgudele, kus on nõutav kõrge kvaliteet ja läbipaistev koostis. Tarbijate tagasiside on olnud positiivne kõikides katsetatud riikides.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